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p w:rsidR="00000000" w:rsidDel="00000000" w:rsidP="00000000" w:rsidRDefault="00000000" w:rsidRPr="00000000" w14:paraId="00000003">
      <w:pPr>
        <w:spacing w:before="240" w:lineRule="auto"/>
        <w:ind w:left="-285" w:right="478" w:firstLine="0"/>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Mokymų ciklas „Lietuvos studentų sąjungos organizacijų stiprinimo programa“ </w:t>
      </w:r>
    </w:p>
    <w:p w:rsidR="00000000" w:rsidDel="00000000" w:rsidP="00000000" w:rsidRDefault="00000000" w:rsidRPr="00000000" w14:paraId="00000004">
      <w:pPr>
        <w:spacing w:before="240" w:lineRule="auto"/>
        <w:ind w:left="-285" w:right="478" w:firstLine="0"/>
        <w:jc w:val="center"/>
        <w:rPr>
          <w:rFonts w:ascii="Arial" w:cs="Arial" w:eastAsia="Arial" w:hAnsi="Arial"/>
        </w:rPr>
      </w:pPr>
      <w:bookmarkStart w:colFirst="0" w:colLast="0" w:name="_heading=h.yjy9hmpum9su" w:id="1"/>
      <w:bookmarkEnd w:id="1"/>
      <w:r w:rsidDel="00000000" w:rsidR="00000000" w:rsidRPr="00000000">
        <w:rPr>
          <w:rFonts w:ascii="Arial" w:cs="Arial" w:eastAsia="Arial" w:hAnsi="Arial"/>
          <w:rtl w:val="0"/>
        </w:rPr>
        <w:t xml:space="preserve">Finansuota Vilniaus miesto savivaldybės</w:t>
      </w:r>
    </w:p>
    <w:p w:rsidR="00000000" w:rsidDel="00000000" w:rsidP="00000000" w:rsidRDefault="00000000" w:rsidRPr="00000000" w14:paraId="00000005">
      <w:pPr>
        <w:spacing w:before="240" w:lineRule="auto"/>
        <w:ind w:left="-285" w:right="478" w:firstLine="0"/>
        <w:jc w:val="center"/>
        <w:rPr>
          <w:rFonts w:ascii="Arial" w:cs="Arial" w:eastAsia="Arial" w:hAnsi="Arial"/>
          <w:sz w:val="18"/>
          <w:szCs w:val="18"/>
        </w:rPr>
      </w:pPr>
      <w:bookmarkStart w:colFirst="0" w:colLast="0" w:name="_heading=h.errqwmatlrny" w:id="2"/>
      <w:bookmarkEnd w:id="2"/>
      <w:r w:rsidDel="00000000" w:rsidR="00000000" w:rsidRPr="00000000">
        <w:rPr>
          <w:rFonts w:ascii="Arial" w:cs="Arial" w:eastAsia="Arial" w:hAnsi="Arial"/>
          <w:sz w:val="18"/>
          <w:szCs w:val="18"/>
          <w:rtl w:val="0"/>
        </w:rPr>
        <w:t xml:space="preserve">Projektas įgyvendintas 2023-10-01–2023-12-15</w:t>
      </w:r>
    </w:p>
    <w:p w:rsidR="00000000" w:rsidDel="00000000" w:rsidP="00000000" w:rsidRDefault="00000000" w:rsidRPr="00000000" w14:paraId="00000006">
      <w:pPr>
        <w:spacing w:before="240" w:lineRule="auto"/>
        <w:ind w:left="-566.929133858267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Gautas finansavimas 4000 Eur, įsisavinta – 4000 Eur.</w:t>
      </w:r>
    </w:p>
    <w:p w:rsidR="00000000" w:rsidDel="00000000" w:rsidP="00000000" w:rsidRDefault="00000000" w:rsidRPr="00000000" w14:paraId="00000007">
      <w:pPr>
        <w:spacing w:before="240" w:lineRule="auto"/>
        <w:ind w:left="-285" w:firstLine="0"/>
        <w:jc w:val="both"/>
        <w:rPr>
          <w:rFonts w:ascii="Arial" w:cs="Arial" w:eastAsia="Arial" w:hAnsi="Arial"/>
        </w:rPr>
      </w:pPr>
      <w:bookmarkStart w:colFirst="0" w:colLast="0" w:name="_heading=h.l2zx0cz0heeo" w:id="3"/>
      <w:bookmarkEnd w:id="3"/>
      <w:r w:rsidDel="00000000" w:rsidR="00000000" w:rsidRPr="00000000">
        <w:rPr>
          <w:rtl w:val="0"/>
        </w:rPr>
      </w:r>
    </w:p>
    <w:p w:rsidR="00000000" w:rsidDel="00000000" w:rsidP="00000000" w:rsidRDefault="00000000" w:rsidRPr="00000000" w14:paraId="00000008">
      <w:pPr>
        <w:numPr>
          <w:ilvl w:val="0"/>
          <w:numId w:val="5"/>
        </w:numPr>
        <w:spacing w:before="240" w:lineRule="auto"/>
        <w:ind w:left="720" w:hanging="360"/>
        <w:jc w:val="both"/>
        <w:rPr>
          <w:rFonts w:ascii="Arial" w:cs="Arial" w:eastAsia="Arial" w:hAnsi="Arial"/>
          <w:b w:val="1"/>
          <w:sz w:val="26"/>
          <w:szCs w:val="26"/>
        </w:rPr>
      </w:pPr>
      <w:bookmarkStart w:colFirst="0" w:colLast="0" w:name="_heading=h.46zol5nsjzwa" w:id="4"/>
      <w:bookmarkEnd w:id="4"/>
      <w:r w:rsidDel="00000000" w:rsidR="00000000" w:rsidRPr="00000000">
        <w:rPr>
          <w:rFonts w:ascii="Arial" w:cs="Arial" w:eastAsia="Arial" w:hAnsi="Arial"/>
          <w:b w:val="1"/>
          <w:sz w:val="26"/>
          <w:szCs w:val="26"/>
          <w:rtl w:val="0"/>
        </w:rPr>
        <w:t xml:space="preserve">Projekto aprašymas:</w:t>
      </w:r>
    </w:p>
    <w:p w:rsidR="00000000" w:rsidDel="00000000" w:rsidP="00000000" w:rsidRDefault="00000000" w:rsidRPr="00000000" w14:paraId="00000009">
      <w:pPr>
        <w:spacing w:before="240" w:lineRule="auto"/>
        <w:ind w:left="-285" w:firstLine="0"/>
        <w:jc w:val="both"/>
        <w:rPr>
          <w:rFonts w:ascii="Arial" w:cs="Arial" w:eastAsia="Arial" w:hAnsi="Arial"/>
          <w:sz w:val="20"/>
          <w:szCs w:val="20"/>
        </w:rPr>
      </w:pPr>
      <w:bookmarkStart w:colFirst="0" w:colLast="0" w:name="_heading=h.i70bkzzg2bxv" w:id="5"/>
      <w:bookmarkEnd w:id="5"/>
      <w:r w:rsidDel="00000000" w:rsidR="00000000" w:rsidRPr="00000000">
        <w:rPr>
          <w:rtl w:val="0"/>
        </w:rPr>
      </w:r>
    </w:p>
    <w:p w:rsidR="00000000" w:rsidDel="00000000" w:rsidP="00000000" w:rsidRDefault="00000000" w:rsidRPr="00000000" w14:paraId="0000000A">
      <w:pPr>
        <w:numPr>
          <w:ilvl w:val="1"/>
          <w:numId w:val="3"/>
        </w:numPr>
        <w:spacing w:before="240" w:lineRule="auto"/>
        <w:ind w:left="792" w:hanging="432"/>
        <w:jc w:val="both"/>
        <w:rPr>
          <w:rFonts w:ascii="Arial" w:cs="Arial" w:eastAsia="Arial" w:hAnsi="Arial"/>
          <w:b w:val="1"/>
        </w:rPr>
      </w:pPr>
      <w:bookmarkStart w:colFirst="0" w:colLast="0" w:name="_heading=h.hhhso943i5ye" w:id="6"/>
      <w:bookmarkEnd w:id="6"/>
      <w:r w:rsidDel="00000000" w:rsidR="00000000" w:rsidRPr="00000000">
        <w:rPr>
          <w:rFonts w:ascii="Arial" w:cs="Arial" w:eastAsia="Arial" w:hAnsi="Arial"/>
          <w:b w:val="1"/>
          <w:rtl w:val="0"/>
        </w:rPr>
        <w:t xml:space="preserve">Projekto problematika:</w:t>
      </w:r>
    </w:p>
    <w:p w:rsidR="00000000" w:rsidDel="00000000" w:rsidP="00000000" w:rsidRDefault="00000000" w:rsidRPr="00000000" w14:paraId="0000000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Lietuvos studentų sąjunga (toliau – Sąjunga)  yra skėtinė organizacija vienijanti Lietuvos aukštųjų mokyklų studentų savivaldas. Organizacija metų eigoje vykdo įvairius kompetencijų kėlimo projektus, pagrįstus įvairiais neformalaus ugdymo metodais. Antrasis pusmetis (rugsėjo–gruodžio mėn.) organizacijoje yra skirtas jaunų žmonių pritraukimui į studentų savivaldas, naujų narių integracijai, jų kompetencijų ugdymui bei savanorių, veikiančių šioje visuomeninėje veikloje išlaikymui ir motyvacijai. Projekto metu bus sprendžiamos kelios problemos. </w:t>
      </w:r>
    </w:p>
    <w:p w:rsidR="00000000" w:rsidDel="00000000" w:rsidP="00000000" w:rsidRDefault="00000000" w:rsidRPr="00000000" w14:paraId="0000000C">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„Startuok“ mokymai yra skirti naujiems organizacijos nariams, ugdyti jų kietąsias ir minkštąsias kompetencijas reikalingas aktyviai veikti organizacijoje, tačiau be to bus liečiamos ir kitos temos:</w:t>
      </w:r>
      <w:r w:rsidDel="00000000" w:rsidR="00000000" w:rsidRPr="00000000">
        <w:rPr>
          <w:rtl w:val="0"/>
        </w:rPr>
      </w:r>
    </w:p>
    <w:p w:rsidR="00000000" w:rsidDel="00000000" w:rsidP="00000000" w:rsidRDefault="00000000" w:rsidRPr="00000000" w14:paraId="0000000D">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Aplinkos atžvilgiu tvarus ir atsakingas elgesys – šiemet Lietuvos studentų sąjunga į savo strategijos papildomų veiksmų planą įsitraukė uždavinį „</w:t>
      </w:r>
      <w:r w:rsidDel="00000000" w:rsidR="00000000" w:rsidRPr="00000000">
        <w:rPr>
          <w:rFonts w:ascii="Times New Roman" w:cs="Times New Roman" w:eastAsia="Times New Roman" w:hAnsi="Times New Roman"/>
          <w:sz w:val="20"/>
          <w:szCs w:val="20"/>
          <w:highlight w:val="white"/>
          <w:rtl w:val="0"/>
        </w:rPr>
        <w:t xml:space="preserve">Ekologiškai atsakingas organizacijos veiklos procesų vykdymas“. Šio uždavinio tikslas ne vien pilnai pakeisti Sąjungos procesų vykdymą į tvarų iki 2025 m., bet ir turėti gaires, kaip bus skatinamos studentų savivaldos ir jaunimas elgtis atsakingai aplinkos atžvilgiu. Su šia veiklos sritimi yra jau supažindinti organizacijų prezidentai bei sričių koordinatoriai, bet šiuo metu tvarumo gaires yra pasidariusi tik Vilniaus kolegijos studentų atstovybė. Mokymų metu bus bandoma ugdyti suvokimą tvaraus elgesio svarbos, nuo pirmų mėnesių organizacijoje, jog tai būtų nariams intuityvu. Taip pat, kadangi jie bus veikę tik 1,5 mėnesio organizacijose, su jais bus bandoma sugeneruoti pirmines idėjas, kaip būtų galima skatinti jaunimą aukštosiose mokyklose elgtis ekologiškai atsakingai. </w:t>
      </w:r>
    </w:p>
    <w:p w:rsidR="00000000" w:rsidDel="00000000" w:rsidP="00000000" w:rsidRDefault="00000000" w:rsidRPr="00000000" w14:paraId="0000000E">
      <w:pPr>
        <w:numPr>
          <w:ilvl w:val="0"/>
          <w:numId w:val="4"/>
        </w:numPr>
        <w:spacing w:after="0" w:line="240"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Jaunimo įtrauktis į visuomeninę veiklą – Jaunimo reikalų agentūros (2021) atlikto </w:t>
      </w:r>
      <w:r w:rsidDel="00000000" w:rsidR="00000000" w:rsidRPr="00000000">
        <w:rPr>
          <w:rFonts w:ascii="Times New Roman" w:cs="Times New Roman" w:eastAsia="Times New Roman" w:hAnsi="Times New Roman"/>
          <w:sz w:val="20"/>
          <w:szCs w:val="20"/>
          <w:rtl w:val="0"/>
        </w:rPr>
        <w:t xml:space="preserve">Jaunimo nuomonės apie pilietinį dalyvavimą ir dalyvavimui poveikį darančių veiksnių Lietuvoje sociologinio tyrimo</w:t>
      </w:r>
      <w:r w:rsidDel="00000000" w:rsidR="00000000" w:rsidRPr="00000000">
        <w:rPr>
          <w:rFonts w:ascii="Times New Roman" w:cs="Times New Roman" w:eastAsia="Times New Roman" w:hAnsi="Times New Roman"/>
          <w:sz w:val="20"/>
          <w:szCs w:val="20"/>
          <w:highlight w:val="white"/>
          <w:rtl w:val="0"/>
        </w:rPr>
        <w:t xml:space="preserve"> duomenimis 51 proc. jaunimo nurodė per pastaruosius metus nedalyvavę jokioje organizacinėje veikloje, o įvairiose pilietinėse veiklose, savanoriškoje veikloje ar pan. jų dalyvavimas itin nedidelis ir jie labiau linkę įsitraukti į sporto, kultūros ar pan. veiklas. Tyrimo duomenimis vienas iš labiausiai žinomų būdų įsitraukti į visuomeninę veiklą yra dalyvavimas atstovaujant interesams mokyklos / universiteto savivaldos institucijose. </w:t>
      </w:r>
      <w:r w:rsidDel="00000000" w:rsidR="00000000" w:rsidRPr="00000000">
        <w:rPr>
          <w:rFonts w:ascii="Times New Roman" w:cs="Times New Roman" w:eastAsia="Times New Roman" w:hAnsi="Times New Roman"/>
          <w:sz w:val="20"/>
          <w:szCs w:val="20"/>
          <w:rtl w:val="0"/>
        </w:rPr>
        <w:t xml:space="preserve">Lietuvos studentų sąjungai esant nevyriausybinei organizacijai, yra labai svarbus jaunų žmonių įsitraukimas į visuomeninę veiklą, pilietiškumo jausmas ir aktyvumas sprendžiant įvairaus pobūdžio klausimus.</w:t>
      </w:r>
      <w:r w:rsidDel="00000000" w:rsidR="00000000" w:rsidRPr="00000000">
        <w:rPr>
          <w:rFonts w:ascii="Times New Roman" w:cs="Times New Roman" w:eastAsia="Times New Roman" w:hAnsi="Times New Roman"/>
          <w:sz w:val="20"/>
          <w:szCs w:val="20"/>
          <w:highlight w:val="white"/>
          <w:rtl w:val="0"/>
        </w:rPr>
        <w:t xml:space="preserve">  Praėjusiais metais per „Startuok“ mokymus buvo pradėtos generuoti idėjos, kaip išlaikyti naujus narius organizacijose, su šiuo pagrindu studentų savivaldose buvo dirbama visus metus iki šio rudens, jog atsirastų gairės ir savivaldos galėtų tuo vadovautis atėjus naujiems nariams. Šiemet be supažindinimo su visuomeninės veiklos nauda ir svarba, norima su naujai atėjusiais nariais generuoti pamatines idėjas, kaip galima jaunus žmones, neveikiančius visuomeninėje veikloje, į ją pritraukti ir skatinti domėtis įvairiomis galimybėmis. Taip pat projekto metu bus kviečiami organizacijų nariai savanoriauti Sąjungos veiklose bei bus viešinamos kitos galimybės savanoriauti kitų organizacijų / įstaigų iniciatyvose, tokiu būdu ne vien ugdant jų kompetencijas, bet ir įtraukiant į platesnį visuomeninių veiklų spektrą.</w:t>
      </w:r>
    </w:p>
    <w:p w:rsidR="00000000" w:rsidDel="00000000" w:rsidP="00000000" w:rsidRDefault="00000000" w:rsidRPr="00000000" w14:paraId="0000000F">
      <w:pPr>
        <w:spacing w:after="0" w:line="240" w:lineRule="auto"/>
        <w:rPr>
          <w:rFonts w:ascii="Arial" w:cs="Arial" w:eastAsia="Arial" w:hAnsi="Arial"/>
          <w:sz w:val="20"/>
          <w:szCs w:val="20"/>
        </w:rPr>
        <w:sectPr>
          <w:headerReference r:id="rId7" w:type="default"/>
          <w:headerReference r:id="rId8" w:type="first"/>
          <w:headerReference r:id="rId9" w:type="even"/>
          <w:pgSz w:h="15840" w:w="12240" w:orient="portrait"/>
          <w:pgMar w:bottom="1134" w:top="1134" w:left="1701" w:right="1048" w:header="709" w:footer="709"/>
          <w:pgNumType w:start="1"/>
        </w:sectPr>
      </w:pPr>
      <w:r w:rsidDel="00000000" w:rsidR="00000000" w:rsidRPr="00000000">
        <w:rPr>
          <w:rFonts w:ascii="Times New Roman" w:cs="Times New Roman" w:eastAsia="Times New Roman" w:hAnsi="Times New Roman"/>
          <w:sz w:val="20"/>
          <w:szCs w:val="20"/>
          <w:highlight w:val="white"/>
          <w:rtl w:val="0"/>
        </w:rPr>
        <w:t xml:space="preserve">Abiejų problemų išsprendimo tempas smarkiai priklauso nuo to, kaip organizacijose yra motyvuoti žmonės dirbti ties šiais tikslas. Kadangi tai yra neatlygintina visuomeninė veikla, savanoriai yra motyvuojami neformaliais būdais, tokiais kaip kvietimas būti delegatu didžiuosiuose Sąjungos renginiuose, mokymuose. Tačiau taip pat, norisi, kad organizacijų ir narių pasiekimai, darbai būtų pastebėti ir įvertinti, todėl yra organizuojamas Padėkos vakaras, kurio metu </w:t>
      </w:r>
      <w:r w:rsidDel="00000000" w:rsidR="00000000" w:rsidRPr="00000000">
        <w:rPr>
          <w:rFonts w:ascii="Times New Roman" w:cs="Times New Roman" w:eastAsia="Times New Roman" w:hAnsi="Times New Roman"/>
          <w:sz w:val="20"/>
          <w:szCs w:val="20"/>
          <w:rtl w:val="0"/>
        </w:rPr>
        <w:t xml:space="preserve">savanoriams, bus atsidėkota už metų veiklą visuomeninėse organizacijose, kitose veiklose, taip pat bus apdovanota tvariausia organizacija Lietuvos studentų sąjungoje.</w:t>
      </w:r>
      <w:r w:rsidDel="00000000" w:rsidR="00000000" w:rsidRPr="00000000">
        <w:rPr>
          <w:rtl w:val="0"/>
        </w:rPr>
      </w:r>
    </w:p>
    <w:p w:rsidR="00000000" w:rsidDel="00000000" w:rsidP="00000000" w:rsidRDefault="00000000" w:rsidRPr="00000000" w14:paraId="00000010">
      <w:pPr>
        <w:spacing w:before="240" w:lineRule="auto"/>
        <w:ind w:left="-285" w:firstLine="0"/>
        <w:jc w:val="both"/>
        <w:rPr>
          <w:rFonts w:ascii="Arial" w:cs="Arial" w:eastAsia="Arial" w:hAnsi="Arial"/>
          <w:sz w:val="20"/>
          <w:szCs w:val="20"/>
        </w:rPr>
      </w:pPr>
      <w:bookmarkStart w:colFirst="0" w:colLast="0" w:name="_heading=h.kkhgamdg48h" w:id="7"/>
      <w:bookmarkEnd w:id="7"/>
      <w:r w:rsidDel="00000000" w:rsidR="00000000" w:rsidRPr="00000000">
        <w:rPr>
          <w:rtl w:val="0"/>
        </w:rPr>
      </w:r>
    </w:p>
    <w:p w:rsidR="00000000" w:rsidDel="00000000" w:rsidP="00000000" w:rsidRDefault="00000000" w:rsidRPr="00000000" w14:paraId="00000011">
      <w:pPr>
        <w:numPr>
          <w:ilvl w:val="1"/>
          <w:numId w:val="3"/>
        </w:numPr>
        <w:spacing w:before="240" w:lineRule="auto"/>
        <w:ind w:left="792" w:hanging="432"/>
        <w:jc w:val="both"/>
        <w:rPr>
          <w:rFonts w:ascii="Arial" w:cs="Arial" w:eastAsia="Arial" w:hAnsi="Arial"/>
          <w:b w:val="1"/>
        </w:rPr>
      </w:pPr>
      <w:r w:rsidDel="00000000" w:rsidR="00000000" w:rsidRPr="00000000">
        <w:rPr>
          <w:rFonts w:ascii="Arial" w:cs="Arial" w:eastAsia="Arial" w:hAnsi="Arial"/>
          <w:b w:val="1"/>
          <w:rtl w:val="0"/>
        </w:rPr>
        <w:t xml:space="preserve">Projekto tikslas:</w:t>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Stiprinti su studentais dirbančias organizacijas, jų narius, keliant motyvaciją, ugdant kietąsias, minkštąsias kompetencijas, diegiant ekologiškai tvarią kultūrą ir gerinant organizacijos narių sugebėjimus dirbant su jaunimu, neveikiančiu aktyviai visuomeninėje veikloje.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3">
      <w:pPr>
        <w:spacing w:before="240" w:lineRule="auto"/>
        <w:ind w:left="-285" w:firstLine="0"/>
        <w:jc w:val="both"/>
        <w:rPr>
          <w:rFonts w:ascii="Arial" w:cs="Arial" w:eastAsia="Arial" w:hAnsi="Arial"/>
          <w:sz w:val="20"/>
          <w:szCs w:val="20"/>
        </w:rPr>
      </w:pPr>
      <w:bookmarkStart w:colFirst="0" w:colLast="0" w:name="_heading=h.6umar0j48xwj" w:id="8"/>
      <w:bookmarkEnd w:id="8"/>
      <w:r w:rsidDel="00000000" w:rsidR="00000000" w:rsidRPr="00000000">
        <w:rPr>
          <w:rtl w:val="0"/>
        </w:rPr>
      </w:r>
    </w:p>
    <w:p w:rsidR="00000000" w:rsidDel="00000000" w:rsidP="00000000" w:rsidRDefault="00000000" w:rsidRPr="00000000" w14:paraId="00000014">
      <w:pPr>
        <w:numPr>
          <w:ilvl w:val="1"/>
          <w:numId w:val="3"/>
        </w:numPr>
        <w:spacing w:before="240" w:lineRule="auto"/>
        <w:ind w:left="792" w:hanging="432"/>
        <w:jc w:val="both"/>
        <w:rPr>
          <w:rFonts w:ascii="Arial" w:cs="Arial" w:eastAsia="Arial" w:hAnsi="Arial"/>
          <w:b w:val="1"/>
        </w:rPr>
      </w:pPr>
      <w:bookmarkStart w:colFirst="0" w:colLast="0" w:name="_heading=h.7c3ism2qd2s8" w:id="9"/>
      <w:bookmarkEnd w:id="9"/>
      <w:r w:rsidDel="00000000" w:rsidR="00000000" w:rsidRPr="00000000">
        <w:rPr>
          <w:rFonts w:ascii="Arial" w:cs="Arial" w:eastAsia="Arial" w:hAnsi="Arial"/>
          <w:b w:val="1"/>
          <w:rtl w:val="0"/>
        </w:rPr>
        <w:t xml:space="preserve">Projekto uždaviniai:</w:t>
      </w:r>
    </w:p>
    <w:p w:rsidR="00000000" w:rsidDel="00000000" w:rsidP="00000000" w:rsidRDefault="00000000" w:rsidRPr="00000000" w14:paraId="00000015">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Diegti ekologiškai tvarią kultūrą organizacijose – nuo pirmų mėnesių organizacijos nariai supranta aplinkos atžvilgiu atsakingo elgesio reikiamybę ir naudą. </w:t>
      </w:r>
    </w:p>
    <w:p w:rsidR="00000000" w:rsidDel="00000000" w:rsidP="00000000" w:rsidRDefault="00000000" w:rsidRPr="00000000" w14:paraId="00000016">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Sugeneruoti pamatines idėjas neveikiančio jaunimo pritraukimui į studentų savivaldas ir populiarinimui kitų visuomeninių veiklų.</w:t>
      </w:r>
    </w:p>
    <w:p w:rsidR="00000000" w:rsidDel="00000000" w:rsidP="00000000" w:rsidRDefault="00000000" w:rsidRPr="00000000" w14:paraId="00000017">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Stiprinti organizacijas keliant jų naujų narių minkštąsias ir kietąsias kompetencijas neformalaus ugdymo pagrindu, tam, kad būtų mažesnis narių atkritimas iš organizacijų.</w:t>
      </w:r>
    </w:p>
    <w:p w:rsidR="00000000" w:rsidDel="00000000" w:rsidP="00000000" w:rsidRDefault="00000000" w:rsidRPr="00000000" w14:paraId="00000018">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Kelti organizacijos narių motyvaciją aktyviai dirbti visuomeninėje veikloje, elgtis tvariai.</w:t>
      </w:r>
    </w:p>
    <w:p w:rsidR="00000000" w:rsidDel="00000000" w:rsidP="00000000" w:rsidRDefault="00000000" w:rsidRPr="00000000" w14:paraId="00000019">
      <w:pPr>
        <w:spacing w:before="240" w:lineRule="auto"/>
        <w:ind w:left="-285" w:firstLine="0"/>
        <w:jc w:val="both"/>
        <w:rPr>
          <w:rFonts w:ascii="Arial" w:cs="Arial" w:eastAsia="Arial" w:hAnsi="Arial"/>
          <w:sz w:val="21"/>
          <w:szCs w:val="21"/>
        </w:rPr>
      </w:pPr>
      <w:bookmarkStart w:colFirst="0" w:colLast="0" w:name="_heading=h.23x8mmfq2k6" w:id="10"/>
      <w:bookmarkEnd w:id="10"/>
      <w:r w:rsidDel="00000000" w:rsidR="00000000" w:rsidRPr="00000000">
        <w:rPr>
          <w:rtl w:val="0"/>
        </w:rPr>
      </w:r>
    </w:p>
    <w:p w:rsidR="00000000" w:rsidDel="00000000" w:rsidP="00000000" w:rsidRDefault="00000000" w:rsidRPr="00000000" w14:paraId="0000001A">
      <w:pPr>
        <w:numPr>
          <w:ilvl w:val="0"/>
          <w:numId w:val="3"/>
        </w:numPr>
        <w:spacing w:before="240" w:lineRule="auto"/>
        <w:ind w:left="360"/>
        <w:jc w:val="both"/>
        <w:rPr>
          <w:rFonts w:ascii="Arial" w:cs="Arial" w:eastAsia="Arial" w:hAnsi="Arial"/>
          <w:b w:val="1"/>
          <w:sz w:val="26"/>
          <w:szCs w:val="26"/>
        </w:rPr>
      </w:pPr>
      <w:bookmarkStart w:colFirst="0" w:colLast="0" w:name="_heading=h.qwkvdz7i248r" w:id="11"/>
      <w:bookmarkEnd w:id="11"/>
      <w:r w:rsidDel="00000000" w:rsidR="00000000" w:rsidRPr="00000000">
        <w:rPr>
          <w:rFonts w:ascii="Arial" w:cs="Arial" w:eastAsia="Arial" w:hAnsi="Arial"/>
          <w:b w:val="1"/>
          <w:sz w:val="26"/>
          <w:szCs w:val="26"/>
          <w:rtl w:val="0"/>
        </w:rPr>
        <w:t xml:space="preserve">Projekto rezultatai:</w:t>
      </w:r>
    </w:p>
    <w:p w:rsidR="00000000" w:rsidDel="00000000" w:rsidP="00000000" w:rsidRDefault="00000000" w:rsidRPr="00000000" w14:paraId="0000001B">
      <w:pPr>
        <w:spacing w:befor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C">
      <w:pPr>
        <w:numPr>
          <w:ilvl w:val="1"/>
          <w:numId w:val="3"/>
        </w:numPr>
        <w:spacing w:before="240" w:lineRule="auto"/>
        <w:ind w:left="792" w:hanging="432"/>
        <w:jc w:val="both"/>
        <w:rPr>
          <w:rFonts w:ascii="Arial" w:cs="Arial" w:eastAsia="Arial" w:hAnsi="Arial"/>
          <w:b w:val="1"/>
        </w:rPr>
      </w:pPr>
      <w:r w:rsidDel="00000000" w:rsidR="00000000" w:rsidRPr="00000000">
        <w:rPr>
          <w:rFonts w:ascii="Arial" w:cs="Arial" w:eastAsia="Arial" w:hAnsi="Arial"/>
          <w:b w:val="1"/>
          <w:rtl w:val="0"/>
        </w:rPr>
        <w:t xml:space="preserve">Kiekybiniai rezultatai:</w:t>
      </w:r>
    </w:p>
    <w:p w:rsidR="00000000" w:rsidDel="00000000" w:rsidP="00000000" w:rsidRDefault="00000000" w:rsidRPr="00000000" w14:paraId="0000001D">
      <w:pPr>
        <w:spacing w:before="240" w:lineRule="auto"/>
        <w:ind w:left="-285"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E">
      <w:pPr>
        <w:numPr>
          <w:ilvl w:val="0"/>
          <w:numId w:val="2"/>
        </w:numPr>
        <w:spacing w:after="0" w:befor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Viso projekto metu įtraukti 178 dalyviai (jauni žmonės 18–29 m.)</w:t>
      </w:r>
    </w:p>
    <w:p w:rsidR="00000000" w:rsidDel="00000000" w:rsidP="00000000" w:rsidRDefault="00000000" w:rsidRPr="00000000" w14:paraId="0000001F">
      <w:pPr>
        <w:numPr>
          <w:ilvl w:val="0"/>
          <w:numId w:val="2"/>
        </w:numPr>
        <w:spacing w:after="0" w:befor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Surengti 5 seminarai.</w:t>
      </w:r>
    </w:p>
    <w:p w:rsidR="00000000" w:rsidDel="00000000" w:rsidP="00000000" w:rsidRDefault="00000000" w:rsidRPr="00000000" w14:paraId="00000020">
      <w:pPr>
        <w:numPr>
          <w:ilvl w:val="0"/>
          <w:numId w:val="2"/>
        </w:numPr>
        <w:spacing w:after="0" w:befor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Įgyvendinti 1 mokymai.</w:t>
      </w:r>
    </w:p>
    <w:p w:rsidR="00000000" w:rsidDel="00000000" w:rsidP="00000000" w:rsidRDefault="00000000" w:rsidRPr="00000000" w14:paraId="00000021">
      <w:pPr>
        <w:numPr>
          <w:ilvl w:val="0"/>
          <w:numId w:val="2"/>
        </w:numPr>
        <w:spacing w:after="0" w:befor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Surengtos 2 darbo grupės.</w:t>
      </w:r>
    </w:p>
    <w:p w:rsidR="00000000" w:rsidDel="00000000" w:rsidP="00000000" w:rsidRDefault="00000000" w:rsidRPr="00000000" w14:paraId="00000022">
      <w:pPr>
        <w:numPr>
          <w:ilvl w:val="0"/>
          <w:numId w:val="2"/>
        </w:numPr>
        <w:spacing w:after="0" w:befor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Veiklose buvo įtrauka 20 savanorių.</w:t>
      </w:r>
    </w:p>
    <w:p w:rsidR="00000000" w:rsidDel="00000000" w:rsidP="00000000" w:rsidRDefault="00000000" w:rsidRPr="00000000" w14:paraId="00000023">
      <w:pPr>
        <w:spacing w:befor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numPr>
          <w:ilvl w:val="1"/>
          <w:numId w:val="3"/>
        </w:numPr>
        <w:spacing w:before="240" w:lineRule="auto"/>
        <w:ind w:left="792" w:hanging="432"/>
        <w:jc w:val="both"/>
        <w:rPr>
          <w:rFonts w:ascii="Arial" w:cs="Arial" w:eastAsia="Arial" w:hAnsi="Arial"/>
          <w:b w:val="1"/>
        </w:rPr>
      </w:pPr>
      <w:bookmarkStart w:colFirst="0" w:colLast="0" w:name="_heading=h.8tv2gh1v1ztl" w:id="12"/>
      <w:bookmarkEnd w:id="12"/>
      <w:r w:rsidDel="00000000" w:rsidR="00000000" w:rsidRPr="00000000">
        <w:rPr>
          <w:rFonts w:ascii="Arial" w:cs="Arial" w:eastAsia="Arial" w:hAnsi="Arial"/>
          <w:b w:val="1"/>
          <w:rtl w:val="0"/>
        </w:rPr>
        <w:t xml:space="preserve">Kokybiniai rezultatai:</w:t>
      </w:r>
    </w:p>
    <w:p w:rsidR="00000000" w:rsidDel="00000000" w:rsidP="00000000" w:rsidRDefault="00000000" w:rsidRPr="00000000" w14:paraId="00000025">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Organizacijos buvo stiprinamos keliant naujų narių kompetencijas, į juos dedant papildomo darbo išlaikant, įtraukiant į veiklas: nuo pirmų mėnesių organizacijos nariai yra supažindinami su aplinkos atžvilgiu atsakingo elgesio reikiamybe ir nauda, suvokimu savo ir organizacijos elgesio pasekmių, dirbant su ką tik atėjusiais nariais sugeneruotos idėjos ir sudarytas žemėlapis neveikiančio jaunimo pritraukimui į studentų savivaldas ir populiarinimui kitų visuomeninių veiklų. Veiklų metu buvo stiprinamos organizacijos keliant jų naujų narių minkštąsias ir kietąsias kompetencijas neformalaus ugdymo pagrindu, tam, kad būtų mažesnis narių atkritimas iš organizacijų, lengvesnis įsitraukimas į organizacijos veiklas, buvo keliama motyvacija veikti, kviečiama savanoriauti, pagrindiniai apčiuopiami rezultatai – sukurta tvaraus elgesio gairių darbo grupė,  sukurtas naujų narių pritraukimo, išlaikymo žemėlapis. </w:t>
      </w:r>
    </w:p>
    <w:p w:rsidR="00000000" w:rsidDel="00000000" w:rsidP="00000000" w:rsidRDefault="00000000" w:rsidRPr="00000000" w14:paraId="00000026">
      <w:pPr>
        <w:spacing w:befor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spacing w:befor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0"/>
          <w:szCs w:val="20"/>
        </w:rPr>
      </w:pPr>
      <w:bookmarkStart w:colFirst="0" w:colLast="0" w:name="_heading=h.d06d0s8mffpi" w:id="13"/>
      <w:bookmarkEnd w:id="13"/>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240" w:lineRule="auto"/>
        <w:jc w:val="both"/>
        <w:rPr>
          <w:rFonts w:ascii="Arial" w:cs="Arial" w:eastAsia="Arial" w:hAnsi="Arial"/>
          <w:b w:val="1"/>
          <w:sz w:val="27"/>
          <w:szCs w:val="27"/>
        </w:rPr>
      </w:pPr>
      <w:bookmarkStart w:colFirst="0" w:colLast="0" w:name="_heading=h.silm243zc87s" w:id="14"/>
      <w:bookmarkEnd w:id="14"/>
      <w:r w:rsidDel="00000000" w:rsidR="00000000" w:rsidRPr="00000000">
        <w:rPr>
          <w:rtl w:val="0"/>
        </w:rPr>
      </w:r>
    </w:p>
    <w:sectPr>
      <w:type w:val="nextPage"/>
      <w:pgSz w:h="15840" w:w="12240" w:orient="portrait"/>
      <w:pgMar w:bottom="1134" w:top="1134" w:left="1701" w:right="104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Pr>
      <w:pict>
        <v:shape id="WordPictureWatermark2" style="position:absolute;width:600.8pt;height:851.4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Pr>
      <w:pict>
        <v:shape id="WordPictureWatermark3" style="position:absolute;width:600.8pt;height:851.4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Pr>
      <w:pict>
        <v:shape id="WordPictureWatermark1" style="position:absolute;width:600.8pt;height:851.4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wGRMhV2u6jq0iP+MOTd82BESbQ==">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